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1DAD" w14:textId="77777777" w:rsidR="008C5B26" w:rsidRPr="008C5B26" w:rsidRDefault="008C5B26" w:rsidP="008C5B26">
      <w:pPr>
        <w:spacing w:before="120" w:after="120" w:line="209" w:lineRule="auto"/>
        <w:jc w:val="center"/>
        <w:rPr>
          <w:rFonts w:ascii="DM Sans 14pt" w:hAnsi="DM Sans 14pt"/>
          <w:sz w:val="20"/>
          <w:szCs w:val="20"/>
        </w:rPr>
      </w:pPr>
      <w:r w:rsidRPr="008C5B26">
        <w:rPr>
          <w:rFonts w:ascii="DM Sans 14pt" w:eastAsia="Inter" w:hAnsi="DM Sans 14pt" w:cs="Inter"/>
          <w:color w:val="000000"/>
          <w:sz w:val="20"/>
          <w:szCs w:val="20"/>
        </w:rPr>
        <w:t xml:space="preserve">Universidad de Santiago de Chile </w:t>
      </w:r>
    </w:p>
    <w:p w14:paraId="50583DEE" w14:textId="77777777" w:rsidR="008C5B26" w:rsidRPr="008C5B26" w:rsidRDefault="008C5B26" w:rsidP="008C5B26">
      <w:pPr>
        <w:spacing w:before="120" w:after="120" w:line="209" w:lineRule="auto"/>
        <w:jc w:val="center"/>
        <w:rPr>
          <w:rFonts w:ascii="DM Sans 14pt" w:hAnsi="DM Sans 14pt"/>
          <w:sz w:val="20"/>
          <w:szCs w:val="20"/>
        </w:rPr>
      </w:pPr>
      <w:r w:rsidRPr="008C5B26">
        <w:rPr>
          <w:rFonts w:ascii="DM Sans 14pt" w:eastAsia="Inter Bold" w:hAnsi="DM Sans 14pt" w:cs="Inter Bold"/>
          <w:b/>
          <w:bCs/>
          <w:color w:val="000000"/>
          <w:sz w:val="20"/>
          <w:szCs w:val="20"/>
        </w:rPr>
        <w:t xml:space="preserve">XII JORNADAS DE ESTUDIOS INTERNACIONALES </w:t>
      </w:r>
    </w:p>
    <w:p w14:paraId="644CA342" w14:textId="77777777" w:rsidR="008C5B26" w:rsidRPr="008C5B26" w:rsidRDefault="008C5B26" w:rsidP="008C5B26">
      <w:pPr>
        <w:spacing w:before="120" w:after="120" w:line="209" w:lineRule="auto"/>
        <w:jc w:val="center"/>
        <w:rPr>
          <w:rFonts w:ascii="DM Sans 14pt" w:hAnsi="DM Sans 14pt"/>
          <w:sz w:val="20"/>
          <w:szCs w:val="20"/>
        </w:rPr>
      </w:pPr>
      <w:r w:rsidRPr="008C5B26">
        <w:rPr>
          <w:rFonts w:ascii="DM Sans 14pt" w:eastAsia="DM Sans Bold" w:hAnsi="DM Sans 14pt" w:cs="DM Sans Bold"/>
          <w:b/>
          <w:bCs/>
          <w:color w:val="000000"/>
          <w:sz w:val="20"/>
          <w:szCs w:val="20"/>
        </w:rPr>
        <w:t xml:space="preserve">Instituto de Estudios Avanzados  </w:t>
      </w:r>
    </w:p>
    <w:p w14:paraId="6B2005F9" w14:textId="77777777" w:rsidR="008C5B26" w:rsidRPr="008C5B26" w:rsidRDefault="008C5B26" w:rsidP="008C5B26">
      <w:pPr>
        <w:spacing w:before="120" w:after="120" w:line="209" w:lineRule="auto"/>
        <w:jc w:val="center"/>
        <w:rPr>
          <w:rFonts w:ascii="DM Sans 14pt" w:hAnsi="DM Sans 14pt"/>
          <w:sz w:val="20"/>
          <w:szCs w:val="20"/>
        </w:rPr>
      </w:pPr>
      <w:r w:rsidRPr="008C5B26">
        <w:rPr>
          <w:rFonts w:ascii="DM Sans 14pt" w:eastAsia="DM Sans Bold" w:hAnsi="DM Sans 14pt" w:cs="DM Sans Bold"/>
          <w:b/>
          <w:bCs/>
          <w:color w:val="000000"/>
          <w:sz w:val="20"/>
          <w:szCs w:val="20"/>
        </w:rPr>
        <w:t xml:space="preserve">22 al 25 de septiembre 2026 </w:t>
      </w:r>
    </w:p>
    <w:p w14:paraId="67B255DD" w14:textId="2A798FAC" w:rsidR="008C5B26" w:rsidRPr="008C5B26" w:rsidRDefault="008C5B26" w:rsidP="008C5B26">
      <w:pPr>
        <w:spacing w:before="120" w:after="120" w:line="209" w:lineRule="auto"/>
        <w:rPr>
          <w:rFonts w:ascii="DM Sans 14pt" w:eastAsia="Libre Baskerville Italics" w:hAnsi="DM Sans 14pt" w:cs="Libre Baskerville Italics"/>
          <w:i/>
          <w:iCs/>
          <w:color w:val="000000"/>
          <w:sz w:val="20"/>
          <w:szCs w:val="20"/>
        </w:rPr>
      </w:pPr>
      <w:r w:rsidRPr="008C5B26">
        <w:rPr>
          <w:rFonts w:ascii="DM Sans 14pt" w:eastAsia="Libre Baskerville Italics" w:hAnsi="DM Sans 14pt" w:cs="Libre Baskerville Italics"/>
          <w:i/>
          <w:iCs/>
          <w:color w:val="000000"/>
          <w:sz w:val="20"/>
          <w:szCs w:val="20"/>
        </w:rPr>
        <w:t xml:space="preserve"> </w:t>
      </w:r>
    </w:p>
    <w:p w14:paraId="148992F4" w14:textId="77777777" w:rsidR="008C5B26" w:rsidRPr="008C5B26" w:rsidRDefault="008C5B26" w:rsidP="008C5B26">
      <w:pPr>
        <w:spacing w:before="120" w:after="120" w:line="209" w:lineRule="auto"/>
        <w:rPr>
          <w:rFonts w:ascii="DM Sans 14pt" w:hAnsi="DM Sans 14pt"/>
          <w:sz w:val="20"/>
          <w:szCs w:val="20"/>
        </w:rPr>
      </w:pPr>
    </w:p>
    <w:p w14:paraId="3F950016" w14:textId="77777777" w:rsidR="008C5B26" w:rsidRPr="008C5B26" w:rsidRDefault="008C5B26" w:rsidP="008C5B26">
      <w:pPr>
        <w:spacing w:before="120" w:after="120" w:line="276" w:lineRule="auto"/>
        <w:jc w:val="both"/>
        <w:rPr>
          <w:rFonts w:ascii="DM Sans 14pt" w:eastAsia="DM Sans" w:hAnsi="DM Sans 14pt" w:cs="DM Sans"/>
          <w:color w:val="000000"/>
          <w:sz w:val="22"/>
        </w:rPr>
      </w:pPr>
      <w:r w:rsidRPr="008C5B26">
        <w:rPr>
          <w:rFonts w:ascii="DM Sans 14pt" w:eastAsia="DM Sans Bold" w:hAnsi="DM Sans 14pt" w:cs="DM Sans Bold"/>
          <w:b/>
          <w:bCs/>
          <w:color w:val="009193"/>
          <w:sz w:val="22"/>
        </w:rPr>
        <w:t xml:space="preserve">Simposio 6: </w:t>
      </w:r>
      <w:r w:rsidRPr="008C5B26">
        <w:rPr>
          <w:rFonts w:ascii="DM Sans 14pt" w:eastAsia="DM Sans Bold Italics" w:hAnsi="DM Sans 14pt" w:cs="DM Sans Bold Italics"/>
          <w:b/>
          <w:bCs/>
          <w:i/>
          <w:iCs/>
          <w:color w:val="000000"/>
          <w:sz w:val="22"/>
        </w:rPr>
        <w:t>La arquitectura del poder. Transformaciones del orden internacional</w:t>
      </w:r>
      <w:r w:rsidRPr="008C5B26">
        <w:rPr>
          <w:rFonts w:ascii="DM Sans 14pt" w:eastAsia="DM Sans" w:hAnsi="DM Sans 14pt" w:cs="DM Sans"/>
          <w:color w:val="000000"/>
          <w:sz w:val="22"/>
        </w:rPr>
        <w:t xml:space="preserve"> </w:t>
      </w:r>
    </w:p>
    <w:p w14:paraId="2B22E798" w14:textId="77777777" w:rsidR="008C5B26" w:rsidRDefault="008C5B26" w:rsidP="008C5B26">
      <w:pPr>
        <w:spacing w:before="120" w:after="120" w:line="360" w:lineRule="auto"/>
        <w:jc w:val="both"/>
        <w:rPr>
          <w:rFonts w:ascii="DM Sans 14pt" w:eastAsia="DM Sans" w:hAnsi="DM Sans 14pt" w:cs="DM Sans"/>
          <w:color w:val="000000"/>
          <w:sz w:val="20"/>
          <w:szCs w:val="20"/>
        </w:rPr>
      </w:pPr>
    </w:p>
    <w:p w14:paraId="52312F0C" w14:textId="393E6E86"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Convoca a académicas, académicos, investigadoras e investigadores a presentar ponencias que contribuyan a la reflexión sobre las dinámicas históricas y contemporáneas que configuran el sistema internacional. En un contexto marcado por la reconfiguración de los equilibrios de poder, las disputas geopolíticas, los desafíos globales y las transformaciones económicas, el encuentro busca promover un diálogo interdisciplinario en torno a los procesos que han modelado y continúan redefiniendo el orden internacional. </w:t>
      </w:r>
    </w:p>
    <w:tbl>
      <w:tblPr>
        <w:tblW w:w="90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0" w:type="dxa"/>
          <w:right w:w="10" w:type="dxa"/>
        </w:tblCellMar>
        <w:tblLook w:val="04A0" w:firstRow="1" w:lastRow="0" w:firstColumn="1" w:lastColumn="0" w:noHBand="0" w:noVBand="1"/>
      </w:tblPr>
      <w:tblGrid>
        <w:gridCol w:w="1828"/>
        <w:gridCol w:w="7202"/>
      </w:tblGrid>
      <w:tr w:rsidR="008C5B26" w:rsidRPr="008C5B26" w14:paraId="16EAE9B4" w14:textId="77777777" w:rsidTr="008C5B26">
        <w:tblPrEx>
          <w:tblCellMar>
            <w:top w:w="0" w:type="dxa"/>
            <w:bottom w:w="0" w:type="dxa"/>
          </w:tblCellMar>
        </w:tblPrEx>
        <w:tc>
          <w:tcPr>
            <w:tcW w:w="1828" w:type="dxa"/>
            <w:shd w:val="clear" w:color="auto" w:fill="D9D9D9"/>
            <w:tcMar>
              <w:top w:w="150" w:type="dxa"/>
              <w:left w:w="150" w:type="dxa"/>
              <w:bottom w:w="150" w:type="dxa"/>
              <w:right w:w="150" w:type="dxa"/>
            </w:tcMar>
          </w:tcPr>
          <w:p w14:paraId="43E6BE25" w14:textId="77777777" w:rsidR="008C5B26" w:rsidRPr="008C5B26" w:rsidRDefault="008C5B26" w:rsidP="008C5B26">
            <w:pPr>
              <w:contextualSpacing/>
              <w:jc w:val="both"/>
              <w:rPr>
                <w:rFonts w:ascii="DM Sans 14pt" w:hAnsi="DM Sans 14pt"/>
                <w:sz w:val="20"/>
                <w:szCs w:val="20"/>
              </w:rPr>
            </w:pPr>
            <w:r w:rsidRPr="008C5B26">
              <w:rPr>
                <w:rFonts w:ascii="DM Sans 14pt" w:eastAsia="DM Sans Italics" w:hAnsi="DM Sans 14pt" w:cs="DM Sans Italics"/>
                <w:i/>
                <w:iCs/>
                <w:color w:val="000000"/>
                <w:sz w:val="20"/>
                <w:szCs w:val="20"/>
              </w:rPr>
              <w:t xml:space="preserve">Organizadores </w:t>
            </w:r>
          </w:p>
        </w:tc>
        <w:tc>
          <w:tcPr>
            <w:tcW w:w="7202" w:type="dxa"/>
            <w:tcMar>
              <w:top w:w="150" w:type="dxa"/>
              <w:left w:w="150" w:type="dxa"/>
              <w:bottom w:w="150" w:type="dxa"/>
              <w:right w:w="150" w:type="dxa"/>
            </w:tcMar>
          </w:tcPr>
          <w:p w14:paraId="061962AB"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Dr. F. Aracena; Dr. </w:t>
            </w:r>
            <w:proofErr w:type="spellStart"/>
            <w:r w:rsidRPr="008C5B26">
              <w:rPr>
                <w:rFonts w:ascii="DM Sans 14pt" w:eastAsia="DM Sans" w:hAnsi="DM Sans 14pt" w:cs="DM Sans"/>
                <w:color w:val="000000"/>
                <w:sz w:val="20"/>
                <w:szCs w:val="20"/>
              </w:rPr>
              <w:t>Franklim</w:t>
            </w:r>
            <w:proofErr w:type="spellEnd"/>
            <w:r w:rsidRPr="008C5B26">
              <w:rPr>
                <w:rFonts w:ascii="DM Sans 14pt" w:eastAsia="DM Sans" w:hAnsi="DM Sans 14pt" w:cs="DM Sans"/>
                <w:color w:val="000000"/>
                <w:sz w:val="20"/>
                <w:szCs w:val="20"/>
              </w:rPr>
              <w:t xml:space="preserve"> </w:t>
            </w:r>
            <w:proofErr w:type="spellStart"/>
            <w:r w:rsidRPr="008C5B26">
              <w:rPr>
                <w:rFonts w:ascii="DM Sans 14pt" w:eastAsia="DM Sans" w:hAnsi="DM Sans 14pt" w:cs="DM Sans"/>
                <w:color w:val="000000"/>
                <w:sz w:val="20"/>
                <w:szCs w:val="20"/>
              </w:rPr>
              <w:t>Colletti</w:t>
            </w:r>
            <w:proofErr w:type="spellEnd"/>
            <w:r w:rsidRPr="008C5B26">
              <w:rPr>
                <w:rFonts w:ascii="DM Sans 14pt" w:eastAsia="DM Sans" w:hAnsi="DM Sans 14pt" w:cs="DM Sans"/>
                <w:color w:val="000000"/>
                <w:sz w:val="20"/>
                <w:szCs w:val="20"/>
              </w:rPr>
              <w:t xml:space="preserve">; Dr. D. Jiménez; Dra. C. Jorquera; Dra. P. Mancilla; Dra. K. Manzano; Dr. J. Rosillo; Dra. L. Toro; Dr. J. P. Vásquez. </w:t>
            </w:r>
          </w:p>
        </w:tc>
      </w:tr>
      <w:tr w:rsidR="008C5B26" w:rsidRPr="008C5B26" w14:paraId="3E959C29" w14:textId="77777777" w:rsidTr="008C5B26">
        <w:tblPrEx>
          <w:tblCellMar>
            <w:top w:w="0" w:type="dxa"/>
            <w:bottom w:w="0" w:type="dxa"/>
          </w:tblCellMar>
        </w:tblPrEx>
        <w:tc>
          <w:tcPr>
            <w:tcW w:w="1828" w:type="dxa"/>
            <w:shd w:val="clear" w:color="auto" w:fill="D9D9D9"/>
            <w:tcMar>
              <w:top w:w="150" w:type="dxa"/>
              <w:left w:w="150" w:type="dxa"/>
              <w:bottom w:w="150" w:type="dxa"/>
              <w:right w:w="150" w:type="dxa"/>
            </w:tcMar>
          </w:tcPr>
          <w:p w14:paraId="4D145EFA" w14:textId="77777777" w:rsidR="008C5B26" w:rsidRPr="008C5B26" w:rsidRDefault="008C5B26" w:rsidP="008C5B26">
            <w:pPr>
              <w:contextualSpacing/>
              <w:jc w:val="both"/>
              <w:rPr>
                <w:rFonts w:ascii="DM Sans 14pt" w:hAnsi="DM Sans 14pt"/>
                <w:sz w:val="20"/>
                <w:szCs w:val="20"/>
              </w:rPr>
            </w:pPr>
            <w:r w:rsidRPr="008C5B26">
              <w:rPr>
                <w:rFonts w:ascii="DM Sans 14pt" w:eastAsia="DM Sans Italics" w:hAnsi="DM Sans 14pt" w:cs="DM Sans Italics"/>
                <w:i/>
                <w:iCs/>
                <w:color w:val="000000"/>
                <w:sz w:val="20"/>
                <w:szCs w:val="20"/>
              </w:rPr>
              <w:t xml:space="preserve">Mesas </w:t>
            </w:r>
          </w:p>
        </w:tc>
        <w:tc>
          <w:tcPr>
            <w:tcW w:w="7202" w:type="dxa"/>
            <w:tcMar>
              <w:top w:w="150" w:type="dxa"/>
              <w:left w:w="150" w:type="dxa"/>
              <w:bottom w:w="150" w:type="dxa"/>
              <w:right w:w="150" w:type="dxa"/>
            </w:tcMar>
          </w:tcPr>
          <w:p w14:paraId="218C8CB1"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6.1. Racismo y antirracismo en la historia de las relaciones internacionales (siglos XIX, XX y XXI) </w:t>
            </w:r>
          </w:p>
          <w:p w14:paraId="27FE1D0C"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6.2. Discurso, poder y transformaciones del orden internacional  </w:t>
            </w:r>
          </w:p>
          <w:p w14:paraId="5AAD186B"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6.3. Desafíos de la política exterior en tiempos de incertidumbre </w:t>
            </w:r>
          </w:p>
          <w:p w14:paraId="3D8EB084"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6.4. Política Antártica: geopolítica y proyecciones a 2048 </w:t>
            </w:r>
          </w:p>
          <w:p w14:paraId="26168428"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6.5. Corrupción y orden internacional: el circuito global y extrainstitucional del poder </w:t>
            </w:r>
          </w:p>
          <w:p w14:paraId="48D8C1F4"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6.6. América como destino y espacio de movilidad: migraciones hacia el continente e </w:t>
            </w:r>
            <w:proofErr w:type="spellStart"/>
            <w:r w:rsidRPr="008C5B26">
              <w:rPr>
                <w:rFonts w:ascii="DM Sans 14pt" w:eastAsia="DM Sans" w:hAnsi="DM Sans 14pt" w:cs="DM Sans"/>
                <w:color w:val="000000"/>
                <w:sz w:val="20"/>
                <w:szCs w:val="20"/>
              </w:rPr>
              <w:t>intraamericanas</w:t>
            </w:r>
            <w:proofErr w:type="spellEnd"/>
            <w:r w:rsidRPr="008C5B26">
              <w:rPr>
                <w:rFonts w:ascii="DM Sans 14pt" w:eastAsia="DM Sans" w:hAnsi="DM Sans 14pt" w:cs="DM Sans"/>
                <w:color w:val="000000"/>
                <w:sz w:val="20"/>
                <w:szCs w:val="20"/>
              </w:rPr>
              <w:t xml:space="preserve"> entre los siglos XIX y XXI </w:t>
            </w:r>
          </w:p>
        </w:tc>
      </w:tr>
      <w:tr w:rsidR="008C5B26" w:rsidRPr="008C5B26" w14:paraId="5328F2E0" w14:textId="77777777" w:rsidTr="008C5B26">
        <w:tblPrEx>
          <w:tblCellMar>
            <w:top w:w="0" w:type="dxa"/>
            <w:bottom w:w="0" w:type="dxa"/>
          </w:tblCellMar>
        </w:tblPrEx>
        <w:tc>
          <w:tcPr>
            <w:tcW w:w="1828" w:type="dxa"/>
            <w:shd w:val="clear" w:color="auto" w:fill="D9D9D9"/>
            <w:tcMar>
              <w:top w:w="150" w:type="dxa"/>
              <w:left w:w="150" w:type="dxa"/>
              <w:bottom w:w="150" w:type="dxa"/>
              <w:right w:w="150" w:type="dxa"/>
            </w:tcMar>
          </w:tcPr>
          <w:p w14:paraId="1523C4EA" w14:textId="376347B6" w:rsidR="008C5B26" w:rsidRPr="008C5B26" w:rsidRDefault="008C5B26" w:rsidP="008C5B26">
            <w:pPr>
              <w:contextualSpacing/>
              <w:jc w:val="both"/>
              <w:rPr>
                <w:rFonts w:ascii="DM Sans 14pt" w:eastAsia="DM Sans Italics" w:hAnsi="DM Sans 14pt" w:cs="DM Sans Italics"/>
                <w:i/>
                <w:iCs/>
                <w:color w:val="000000"/>
                <w:sz w:val="20"/>
                <w:szCs w:val="20"/>
              </w:rPr>
            </w:pPr>
            <w:r w:rsidRPr="008C5B26">
              <w:rPr>
                <w:rFonts w:ascii="DM Sans 14pt" w:eastAsia="DM Sans Italics" w:hAnsi="DM Sans 14pt" w:cs="DM Sans Italics"/>
                <w:i/>
                <w:iCs/>
                <w:color w:val="000000"/>
                <w:sz w:val="20"/>
                <w:szCs w:val="20"/>
              </w:rPr>
              <w:t>Formato</w:t>
            </w:r>
          </w:p>
        </w:tc>
        <w:tc>
          <w:tcPr>
            <w:tcW w:w="7202" w:type="dxa"/>
            <w:tcMar>
              <w:top w:w="150" w:type="dxa"/>
              <w:left w:w="150" w:type="dxa"/>
              <w:bottom w:w="150" w:type="dxa"/>
              <w:right w:w="150" w:type="dxa"/>
            </w:tcMar>
          </w:tcPr>
          <w:p w14:paraId="184611E3" w14:textId="54DF7A59" w:rsidR="008C5B26" w:rsidRPr="008C5B26" w:rsidRDefault="008C5B26" w:rsidP="008C5B26">
            <w:pPr>
              <w:contextualSpacing/>
              <w:rPr>
                <w:rFonts w:ascii="DM Sans 14pt" w:eastAsia="DM Sans" w:hAnsi="DM Sans 14pt" w:cs="DM Sans"/>
                <w:color w:val="000000"/>
                <w:sz w:val="20"/>
                <w:szCs w:val="20"/>
              </w:rPr>
            </w:pPr>
            <w:r w:rsidRPr="008C5B26">
              <w:rPr>
                <w:rFonts w:ascii="DM Sans 14pt" w:eastAsia="DM Sans" w:hAnsi="DM Sans 14pt" w:cs="DM Sans"/>
                <w:color w:val="000000"/>
                <w:sz w:val="20"/>
                <w:szCs w:val="20"/>
              </w:rPr>
              <w:t>Híbrido</w:t>
            </w:r>
          </w:p>
        </w:tc>
      </w:tr>
      <w:tr w:rsidR="008C5B26" w:rsidRPr="008C5B26" w14:paraId="7E69AE58" w14:textId="77777777" w:rsidTr="008C5B26">
        <w:tblPrEx>
          <w:tblCellMar>
            <w:top w:w="0" w:type="dxa"/>
            <w:bottom w:w="0" w:type="dxa"/>
          </w:tblCellMar>
        </w:tblPrEx>
        <w:tc>
          <w:tcPr>
            <w:tcW w:w="1828" w:type="dxa"/>
            <w:shd w:val="clear" w:color="auto" w:fill="D9D9D9"/>
            <w:tcMar>
              <w:top w:w="150" w:type="dxa"/>
              <w:left w:w="150" w:type="dxa"/>
              <w:bottom w:w="150" w:type="dxa"/>
              <w:right w:w="150" w:type="dxa"/>
            </w:tcMar>
          </w:tcPr>
          <w:p w14:paraId="0C94A7AA" w14:textId="77777777" w:rsidR="008C5B26" w:rsidRPr="008C5B26" w:rsidRDefault="008C5B26" w:rsidP="008C5B26">
            <w:pPr>
              <w:contextualSpacing/>
              <w:rPr>
                <w:rFonts w:ascii="DM Sans 14pt" w:hAnsi="DM Sans 14pt"/>
                <w:sz w:val="20"/>
                <w:szCs w:val="20"/>
              </w:rPr>
            </w:pPr>
            <w:r w:rsidRPr="008C5B26">
              <w:rPr>
                <w:rFonts w:ascii="DM Sans 14pt" w:eastAsia="DM Sans Italics" w:hAnsi="DM Sans 14pt" w:cs="DM Sans Italics"/>
                <w:i/>
                <w:iCs/>
                <w:color w:val="000000"/>
                <w:sz w:val="20"/>
                <w:szCs w:val="20"/>
              </w:rPr>
              <w:t xml:space="preserve">Envío de propuestas </w:t>
            </w:r>
          </w:p>
        </w:tc>
        <w:tc>
          <w:tcPr>
            <w:tcW w:w="7202" w:type="dxa"/>
            <w:tcMar>
              <w:top w:w="150" w:type="dxa"/>
              <w:left w:w="150" w:type="dxa"/>
              <w:bottom w:w="150" w:type="dxa"/>
              <w:right w:w="150" w:type="dxa"/>
            </w:tcMar>
          </w:tcPr>
          <w:p w14:paraId="3DF0E546" w14:textId="77777777" w:rsidR="008C5B26" w:rsidRPr="008C5B26" w:rsidRDefault="008C5B26" w:rsidP="008C5B26">
            <w:pPr>
              <w:numPr>
                <w:ilvl w:val="0"/>
                <w:numId w:val="3"/>
              </w:numPr>
              <w:contextualSpacing/>
              <w:rPr>
                <w:rFonts w:ascii="DM Sans 14pt" w:hAnsi="DM Sans 14pt"/>
                <w:sz w:val="20"/>
                <w:szCs w:val="20"/>
              </w:rPr>
            </w:pPr>
            <w:r w:rsidRPr="008C5B26">
              <w:rPr>
                <w:rFonts w:ascii="DM Sans 14pt" w:eastAsia="DM Sans" w:hAnsi="DM Sans 14pt" w:cs="DM Sans"/>
                <w:color w:val="000000"/>
                <w:sz w:val="20"/>
                <w:szCs w:val="20"/>
              </w:rPr>
              <w:t xml:space="preserve">Título de la ponencia. </w:t>
            </w:r>
          </w:p>
          <w:p w14:paraId="5D9870F7" w14:textId="77777777" w:rsidR="008C5B26" w:rsidRPr="008C5B26" w:rsidRDefault="008C5B26" w:rsidP="008C5B26">
            <w:pPr>
              <w:numPr>
                <w:ilvl w:val="0"/>
                <w:numId w:val="3"/>
              </w:numPr>
              <w:contextualSpacing/>
              <w:rPr>
                <w:rFonts w:ascii="DM Sans 14pt" w:hAnsi="DM Sans 14pt"/>
                <w:sz w:val="20"/>
                <w:szCs w:val="20"/>
              </w:rPr>
            </w:pPr>
            <w:r w:rsidRPr="008C5B26">
              <w:rPr>
                <w:rFonts w:ascii="DM Sans 14pt" w:eastAsia="DM Sans" w:hAnsi="DM Sans 14pt" w:cs="DM Sans"/>
                <w:color w:val="000000"/>
                <w:sz w:val="20"/>
                <w:szCs w:val="20"/>
              </w:rPr>
              <w:t xml:space="preserve">Resumen de hasta </w:t>
            </w:r>
            <w:r w:rsidRPr="008C5B26">
              <w:rPr>
                <w:rFonts w:ascii="DM Sans 14pt" w:eastAsia="DM Sans Bold" w:hAnsi="DM Sans 14pt" w:cs="DM Sans Bold"/>
                <w:b/>
                <w:bCs/>
                <w:color w:val="000000"/>
                <w:sz w:val="20"/>
                <w:szCs w:val="20"/>
              </w:rPr>
              <w:t>300 palabras</w:t>
            </w:r>
            <w:r w:rsidRPr="008C5B26">
              <w:rPr>
                <w:rFonts w:ascii="DM Sans 14pt" w:eastAsia="DM Sans" w:hAnsi="DM Sans 14pt" w:cs="DM Sans"/>
                <w:color w:val="000000"/>
                <w:sz w:val="20"/>
                <w:szCs w:val="20"/>
              </w:rPr>
              <w:t xml:space="preserve">. </w:t>
            </w:r>
          </w:p>
          <w:p w14:paraId="3C3298F6" w14:textId="77777777" w:rsidR="008C5B26" w:rsidRPr="008C5B26" w:rsidRDefault="008C5B26" w:rsidP="008C5B26">
            <w:pPr>
              <w:numPr>
                <w:ilvl w:val="0"/>
                <w:numId w:val="3"/>
              </w:numPr>
              <w:contextualSpacing/>
              <w:rPr>
                <w:rFonts w:ascii="DM Sans 14pt" w:hAnsi="DM Sans 14pt"/>
                <w:sz w:val="20"/>
                <w:szCs w:val="20"/>
              </w:rPr>
            </w:pPr>
            <w:r w:rsidRPr="008C5B26">
              <w:rPr>
                <w:rFonts w:ascii="DM Sans 14pt" w:eastAsia="DM Sans" w:hAnsi="DM Sans 14pt" w:cs="DM Sans"/>
                <w:color w:val="000000"/>
                <w:sz w:val="20"/>
                <w:szCs w:val="20"/>
              </w:rPr>
              <w:t xml:space="preserve">Nombre de la autora o autor, filiación institucional y correo electrónico. </w:t>
            </w:r>
          </w:p>
          <w:p w14:paraId="7C22D80D"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Las propuestas deberán subirse al siguiente formulario: </w:t>
            </w:r>
            <w:hyperlink r:id="rId8">
              <w:r w:rsidRPr="008C5B26">
                <w:rPr>
                  <w:rFonts w:ascii="DM Sans 14pt" w:eastAsia="DM Sans" w:hAnsi="DM Sans 14pt" w:cs="DM Sans"/>
                  <w:color w:val="1A62FF"/>
                  <w:sz w:val="20"/>
                  <w:szCs w:val="20"/>
                  <w:u w:val="single" w:color="1A62FF"/>
                </w:rPr>
                <w:t>https://forms.gle/DymY5CgnCtpJrDg47</w:t>
              </w:r>
            </w:hyperlink>
            <w:r w:rsidRPr="008C5B26">
              <w:rPr>
                <w:rFonts w:ascii="DM Sans 14pt" w:eastAsia="DM Sans" w:hAnsi="DM Sans 14pt" w:cs="DM Sans"/>
                <w:color w:val="000000"/>
                <w:sz w:val="20"/>
                <w:szCs w:val="20"/>
              </w:rPr>
              <w:t xml:space="preserve"> </w:t>
            </w:r>
          </w:p>
          <w:p w14:paraId="5FC75DE3" w14:textId="77777777" w:rsidR="008C5B26" w:rsidRPr="008C5B26" w:rsidRDefault="008C5B26" w:rsidP="008C5B26">
            <w:pPr>
              <w:contextualSpacing/>
              <w:rPr>
                <w:rFonts w:ascii="DM Sans 14pt" w:hAnsi="DM Sans 14pt"/>
                <w:sz w:val="20"/>
                <w:szCs w:val="20"/>
              </w:rPr>
            </w:pPr>
            <w:r w:rsidRPr="008C5B26">
              <w:rPr>
                <w:rFonts w:ascii="DM Sans 14pt" w:eastAsia="DM Sans" w:hAnsi="DM Sans 14pt" w:cs="DM Sans"/>
                <w:color w:val="000000"/>
                <w:sz w:val="20"/>
                <w:szCs w:val="20"/>
              </w:rPr>
              <w:t xml:space="preserve">Informaciones sobre este simposio a correo: </w:t>
            </w:r>
            <w:hyperlink r:id="rId9">
              <w:r w:rsidRPr="008C5B26">
                <w:rPr>
                  <w:rFonts w:ascii="DM Sans 14pt" w:eastAsia="DM Sans" w:hAnsi="DM Sans 14pt" w:cs="DM Sans"/>
                  <w:color w:val="1A62FF"/>
                  <w:sz w:val="20"/>
                  <w:szCs w:val="20"/>
                  <w:u w:val="single" w:color="1A62FF"/>
                </w:rPr>
                <w:t>asiausach@usach.cl</w:t>
              </w:r>
            </w:hyperlink>
            <w:r w:rsidRPr="008C5B26">
              <w:rPr>
                <w:rFonts w:ascii="DM Sans 14pt" w:eastAsia="DM Sans" w:hAnsi="DM Sans 14pt" w:cs="DM Sans"/>
                <w:color w:val="1A62FF"/>
                <w:sz w:val="20"/>
                <w:szCs w:val="20"/>
                <w:u w:val="single" w:color="1A62FF"/>
              </w:rPr>
              <w:t xml:space="preserve"> </w:t>
            </w:r>
          </w:p>
        </w:tc>
      </w:tr>
    </w:tbl>
    <w:p w14:paraId="375260DA" w14:textId="77777777" w:rsidR="008C5B26" w:rsidRPr="008C5B26" w:rsidRDefault="008C5B26" w:rsidP="008C5B26">
      <w:pPr>
        <w:spacing w:before="120" w:after="120" w:line="336" w:lineRule="auto"/>
        <w:rPr>
          <w:rFonts w:ascii="DM Sans 14pt" w:hAnsi="DM Sans 14pt"/>
          <w:sz w:val="20"/>
          <w:szCs w:val="20"/>
        </w:rPr>
      </w:pPr>
      <w:r w:rsidRPr="008C5B26">
        <w:rPr>
          <w:rFonts w:ascii="DM Sans 14pt" w:eastAsia="DM Sans" w:hAnsi="DM Sans 14pt" w:cs="DM Sans"/>
          <w:color w:val="000000"/>
          <w:sz w:val="20"/>
          <w:szCs w:val="20"/>
        </w:rPr>
        <w:t xml:space="preserve"> </w:t>
      </w:r>
    </w:p>
    <w:p w14:paraId="17FDA950" w14:textId="38721FD1" w:rsidR="008C5B26" w:rsidRPr="008C5B26" w:rsidRDefault="008C5B26" w:rsidP="008C5B26">
      <w:pPr>
        <w:spacing w:before="120" w:after="120" w:line="336" w:lineRule="auto"/>
        <w:rPr>
          <w:rFonts w:ascii="DM Sans 14pt" w:hAnsi="DM Sans 14pt"/>
          <w:sz w:val="20"/>
          <w:szCs w:val="20"/>
        </w:rPr>
      </w:pPr>
    </w:p>
    <w:p w14:paraId="169F712A" w14:textId="23809C6C" w:rsidR="008C5B26" w:rsidRPr="008C5B26" w:rsidRDefault="008C5B26" w:rsidP="008C5B26">
      <w:pPr>
        <w:spacing w:before="120" w:after="120"/>
        <w:jc w:val="center"/>
        <w:rPr>
          <w:rFonts w:ascii="DM Sans 14pt" w:hAnsi="DM Sans 14pt"/>
          <w:color w:val="009193"/>
          <w:sz w:val="22"/>
          <w:szCs w:val="22"/>
        </w:rPr>
      </w:pPr>
      <w:r w:rsidRPr="008C5B26">
        <w:rPr>
          <w:rFonts w:ascii="DM Sans 14pt" w:eastAsia="DM Sans Bold" w:hAnsi="DM Sans 14pt" w:cs="DM Sans Bold"/>
          <w:b/>
          <w:bCs/>
          <w:color w:val="009193"/>
          <w:sz w:val="22"/>
        </w:rPr>
        <w:t>Resumen de las mesas del Simposio 6</w:t>
      </w:r>
    </w:p>
    <w:p w14:paraId="7DC52129" w14:textId="77777777" w:rsidR="008C5B26" w:rsidRPr="008C5B26" w:rsidRDefault="008C5B26" w:rsidP="008C5B26">
      <w:pPr>
        <w:spacing w:before="120" w:after="120" w:line="336" w:lineRule="auto"/>
        <w:rPr>
          <w:rFonts w:ascii="DM Sans 14pt" w:hAnsi="DM Sans 14pt"/>
          <w:sz w:val="20"/>
          <w:szCs w:val="20"/>
        </w:rPr>
      </w:pPr>
      <w:r w:rsidRPr="008C5B26">
        <w:rPr>
          <w:rFonts w:ascii="DM Sans 14pt" w:eastAsia="Open Sans" w:hAnsi="DM Sans 14pt" w:cs="Open Sans"/>
          <w:color w:val="000000"/>
          <w:sz w:val="20"/>
          <w:szCs w:val="20"/>
        </w:rPr>
        <w:t xml:space="preserve"> </w:t>
      </w:r>
    </w:p>
    <w:p w14:paraId="0E9617FC" w14:textId="77777777" w:rsidR="008C5B26" w:rsidRPr="008C5B26" w:rsidRDefault="008C5B26" w:rsidP="008C5B26">
      <w:pPr>
        <w:shd w:val="clear" w:color="auto" w:fill="F2F2F2" w:themeFill="background1" w:themeFillShade="F2"/>
        <w:spacing w:before="120" w:after="120" w:line="360" w:lineRule="auto"/>
        <w:jc w:val="both"/>
        <w:rPr>
          <w:rFonts w:ascii="DM Sans 14pt" w:hAnsi="DM Sans 14pt"/>
          <w:sz w:val="20"/>
          <w:szCs w:val="20"/>
        </w:rPr>
      </w:pPr>
      <w:r w:rsidRPr="008C5B26">
        <w:rPr>
          <w:rFonts w:ascii="DM Sans 14pt" w:eastAsia="DM Sans Bold" w:hAnsi="DM Sans 14pt" w:cs="DM Sans Bold"/>
          <w:b/>
          <w:bCs/>
          <w:color w:val="000000"/>
          <w:sz w:val="20"/>
          <w:szCs w:val="20"/>
        </w:rPr>
        <w:t>6.1.</w:t>
      </w:r>
      <w:r w:rsidRPr="008C5B26">
        <w:rPr>
          <w:rFonts w:ascii="DM Sans 14pt" w:eastAsia="DM Sans" w:hAnsi="DM Sans 14pt" w:cs="DM Sans"/>
          <w:color w:val="000000"/>
          <w:sz w:val="20"/>
          <w:szCs w:val="20"/>
        </w:rPr>
        <w:t xml:space="preserve"> </w:t>
      </w:r>
      <w:r w:rsidRPr="008C5B26">
        <w:rPr>
          <w:rFonts w:ascii="DM Sans 14pt" w:eastAsia="DM Sans Bold" w:hAnsi="DM Sans 14pt" w:cs="DM Sans Bold"/>
          <w:b/>
          <w:bCs/>
          <w:color w:val="000000"/>
          <w:sz w:val="20"/>
          <w:szCs w:val="20"/>
        </w:rPr>
        <w:t xml:space="preserve">Racismo y antirracismo en la historia de las relaciones internacionales (siglos XIX, XX y XXI) </w:t>
      </w:r>
    </w:p>
    <w:p w14:paraId="2F22DC37"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 </w:t>
      </w:r>
      <w:r w:rsidRPr="008C5B26">
        <w:rPr>
          <w:rFonts w:ascii="DM Sans 14pt" w:eastAsia="DM Sans Bold Italics" w:hAnsi="DM Sans 14pt" w:cs="DM Sans Bold Italics"/>
          <w:b/>
          <w:bCs/>
          <w:i/>
          <w:iCs/>
          <w:color w:val="000000"/>
          <w:sz w:val="20"/>
          <w:szCs w:val="20"/>
        </w:rPr>
        <w:t xml:space="preserve">Organizadores: </w:t>
      </w:r>
      <w:r w:rsidRPr="008C5B26">
        <w:rPr>
          <w:rFonts w:ascii="DM Sans 14pt" w:eastAsia="DM Sans" w:hAnsi="DM Sans 14pt" w:cs="DM Sans"/>
          <w:color w:val="000000"/>
          <w:sz w:val="20"/>
          <w:szCs w:val="20"/>
        </w:rPr>
        <w:t xml:space="preserve">Dr. Juan Pablo Vásquez y Dra. </w:t>
      </w:r>
      <w:proofErr w:type="spellStart"/>
      <w:r w:rsidRPr="008C5B26">
        <w:rPr>
          <w:rFonts w:ascii="DM Sans 14pt" w:eastAsia="DM Sans" w:hAnsi="DM Sans 14pt" w:cs="DM Sans"/>
          <w:color w:val="000000"/>
          <w:sz w:val="20"/>
          <w:szCs w:val="20"/>
        </w:rPr>
        <w:t>Lenissett</w:t>
      </w:r>
      <w:proofErr w:type="spellEnd"/>
      <w:r w:rsidRPr="008C5B26">
        <w:rPr>
          <w:rFonts w:ascii="DM Sans 14pt" w:eastAsia="DM Sans" w:hAnsi="DM Sans 14pt" w:cs="DM Sans"/>
          <w:color w:val="000000"/>
          <w:sz w:val="20"/>
          <w:szCs w:val="20"/>
        </w:rPr>
        <w:t xml:space="preserve"> Toro </w:t>
      </w:r>
    </w:p>
    <w:p w14:paraId="6766F043"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La mesa busca intercambias ideas acerca del papel que desempeñaron las ideologías, prácticas y discursos raciales en la configuración del sistema internacional. Se recibirán trabajos que examinen cómo el racismo influyó en la diplomacia, el imperialismo, el colonialismo, las migraciones, la política exterior, el derecho internacional, las representaciones culturales, la circulación de saberes y las relaciones entre Estados y pueblos. </w:t>
      </w:r>
    </w:p>
    <w:p w14:paraId="731C22B6"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Bold Italics" w:hAnsi="DM Sans 14pt" w:cs="DM Sans Bold Italics"/>
          <w:b/>
          <w:bCs/>
          <w:i/>
          <w:iCs/>
          <w:color w:val="000000"/>
          <w:sz w:val="20"/>
          <w:szCs w:val="20"/>
        </w:rPr>
        <w:t>Líneas de trabajo:</w:t>
      </w:r>
      <w:r w:rsidRPr="008C5B26">
        <w:rPr>
          <w:rFonts w:ascii="DM Sans 14pt" w:eastAsia="DM Sans" w:hAnsi="DM Sans 14pt" w:cs="DM Sans"/>
          <w:color w:val="000000"/>
          <w:sz w:val="20"/>
          <w:szCs w:val="20"/>
        </w:rPr>
        <w:t xml:space="preserve"> Racismo en la historia de las relaciones internacionales - Historia de política exterior - Historia de las ideas - </w:t>
      </w:r>
      <w:proofErr w:type="spellStart"/>
      <w:r w:rsidRPr="008C5B26">
        <w:rPr>
          <w:rFonts w:ascii="DM Sans 14pt" w:eastAsia="DM Sans" w:hAnsi="DM Sans 14pt" w:cs="DM Sans"/>
          <w:color w:val="000000"/>
          <w:sz w:val="20"/>
          <w:szCs w:val="20"/>
        </w:rPr>
        <w:t>Antiracismo</w:t>
      </w:r>
      <w:proofErr w:type="spellEnd"/>
      <w:r w:rsidRPr="008C5B26">
        <w:rPr>
          <w:rFonts w:ascii="DM Sans 14pt" w:eastAsia="DM Sans" w:hAnsi="DM Sans 14pt" w:cs="DM Sans"/>
          <w:color w:val="000000"/>
          <w:sz w:val="20"/>
          <w:szCs w:val="20"/>
        </w:rPr>
        <w:t xml:space="preserve"> - </w:t>
      </w:r>
      <w:proofErr w:type="spellStart"/>
      <w:r w:rsidRPr="008C5B26">
        <w:rPr>
          <w:rFonts w:ascii="DM Sans 14pt" w:eastAsia="DM Sans" w:hAnsi="DM Sans 14pt" w:cs="DM Sans"/>
          <w:color w:val="000000"/>
          <w:sz w:val="20"/>
          <w:szCs w:val="20"/>
        </w:rPr>
        <w:t>Afrodescendencia</w:t>
      </w:r>
      <w:proofErr w:type="spellEnd"/>
      <w:r w:rsidRPr="008C5B26">
        <w:rPr>
          <w:rFonts w:ascii="DM Sans 14pt" w:eastAsia="DM Sans" w:hAnsi="DM Sans 14pt" w:cs="DM Sans"/>
          <w:color w:val="000000"/>
          <w:sz w:val="20"/>
          <w:szCs w:val="20"/>
        </w:rPr>
        <w:t xml:space="preserve"> - Panafricanismo - tradición radical negra. </w:t>
      </w:r>
    </w:p>
    <w:p w14:paraId="196CA14C"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 </w:t>
      </w:r>
    </w:p>
    <w:p w14:paraId="777499C7" w14:textId="253E5469" w:rsidR="008C5B26" w:rsidRPr="008C5B26" w:rsidRDefault="008C5B26" w:rsidP="008C5B26">
      <w:pPr>
        <w:shd w:val="clear" w:color="auto" w:fill="F2F2F2" w:themeFill="background1" w:themeFillShade="F2"/>
        <w:spacing w:after="160" w:line="259" w:lineRule="auto"/>
        <w:rPr>
          <w:rFonts w:ascii="DM Sans 14pt" w:eastAsia="DM Sans Bold" w:hAnsi="DM Sans 14pt" w:cs="DM Sans Bold"/>
          <w:b/>
          <w:bCs/>
          <w:color w:val="000000"/>
          <w:sz w:val="20"/>
          <w:szCs w:val="20"/>
        </w:rPr>
      </w:pPr>
      <w:r w:rsidRPr="008C5B26">
        <w:rPr>
          <w:rFonts w:ascii="DM Sans 14pt" w:eastAsia="DM Sans Bold" w:hAnsi="DM Sans 14pt" w:cs="DM Sans Bold"/>
          <w:b/>
          <w:bCs/>
          <w:color w:val="000000"/>
          <w:sz w:val="20"/>
          <w:szCs w:val="20"/>
        </w:rPr>
        <w:t xml:space="preserve">6.2. Discurso, poder y transformaciones del orden internacional </w:t>
      </w:r>
    </w:p>
    <w:p w14:paraId="4F3C57D6"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Bold Italics" w:hAnsi="DM Sans 14pt" w:cs="DM Sans Bold Italics"/>
          <w:b/>
          <w:bCs/>
          <w:i/>
          <w:iCs/>
          <w:color w:val="000000"/>
          <w:sz w:val="20"/>
          <w:szCs w:val="20"/>
        </w:rPr>
        <w:t>Organizadores:</w:t>
      </w:r>
      <w:r w:rsidRPr="008C5B26">
        <w:rPr>
          <w:rFonts w:ascii="DM Sans 14pt" w:eastAsia="DM Sans Bold" w:hAnsi="DM Sans 14pt" w:cs="DM Sans Bold"/>
          <w:b/>
          <w:bCs/>
          <w:color w:val="000000"/>
          <w:sz w:val="20"/>
          <w:szCs w:val="20"/>
        </w:rPr>
        <w:t xml:space="preserve"> </w:t>
      </w:r>
      <w:r w:rsidRPr="008C5B26">
        <w:rPr>
          <w:rFonts w:ascii="DM Sans 14pt" w:eastAsia="DM Sans" w:hAnsi="DM Sans 14pt" w:cs="DM Sans"/>
          <w:color w:val="000000"/>
          <w:sz w:val="20"/>
          <w:szCs w:val="20"/>
        </w:rPr>
        <w:t xml:space="preserve">Dr. Felipe Aracena y Dr. Juan Carlos Rosillo </w:t>
      </w:r>
    </w:p>
    <w:p w14:paraId="59027FFC"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La mesa aborda el papel de las ideas, los discursos y las narrativas en la construcción, reproducción y transformación del orden internacional. Desde una perspectiva de las Relaciones Internacionales, se interesa por identificar los patrones discursivos de los Estados, las organizaciones internacionales y otros actores, y analizar cómo éstos buscan disputar los significados asociados al desarrollo, la soberanía, la democracia, la integración, la cooperación y la gobernanza global. Asimismo, la mesa invita a examinar las tensiones entre las aspiraciones de transformación del orden internacional y las restricciones impuestas por las estructuras de la economía política global. En este sentido, resulta de especial interés el estudio de experiencias en las que proyectos políticos, como los gobiernos progresistas latinoamericanos, intentaron construir narrativas alternativas sobre el desarrollo, la integración regional o las relaciones Sur-Sur, mientras mantenían formas de inserción internacional marcadas por la dependencia de las exportaciones de materias primas y por las dinámicas del capitalismo global. </w:t>
      </w:r>
    </w:p>
    <w:p w14:paraId="4FF4DF2E" w14:textId="54CD5139"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Bold Italics" w:hAnsi="DM Sans 14pt" w:cs="DM Sans Bold Italics"/>
          <w:b/>
          <w:bCs/>
          <w:i/>
          <w:iCs/>
          <w:color w:val="000000"/>
          <w:sz w:val="20"/>
          <w:szCs w:val="20"/>
        </w:rPr>
        <w:lastRenderedPageBreak/>
        <w:t>Línea</w:t>
      </w:r>
      <w:r>
        <w:rPr>
          <w:rFonts w:ascii="DM Sans 14pt" w:eastAsia="DM Sans Bold Italics" w:hAnsi="DM Sans 14pt" w:cs="DM Sans Bold Italics"/>
          <w:b/>
          <w:bCs/>
          <w:i/>
          <w:iCs/>
          <w:color w:val="000000"/>
          <w:sz w:val="20"/>
          <w:szCs w:val="20"/>
        </w:rPr>
        <w:t>s</w:t>
      </w:r>
      <w:r w:rsidRPr="008C5B26">
        <w:rPr>
          <w:rFonts w:ascii="DM Sans 14pt" w:eastAsia="DM Sans Bold Italics" w:hAnsi="DM Sans 14pt" w:cs="DM Sans Bold Italics"/>
          <w:b/>
          <w:bCs/>
          <w:i/>
          <w:iCs/>
          <w:color w:val="000000"/>
          <w:sz w:val="20"/>
          <w:szCs w:val="20"/>
        </w:rPr>
        <w:t xml:space="preserve"> de trabajo: </w:t>
      </w:r>
      <w:r w:rsidRPr="008C5B26">
        <w:rPr>
          <w:rFonts w:ascii="DM Sans 14pt" w:eastAsia="DM Sans" w:hAnsi="DM Sans 14pt" w:cs="DM Sans"/>
          <w:color w:val="000000"/>
          <w:sz w:val="20"/>
          <w:szCs w:val="20"/>
        </w:rPr>
        <w:t xml:space="preserve">Discurso y poder en las Relaciones Internacionales - Narrativas sobre el orden internacional - Hegemonía, legitimidad y poder simbólico - Gobiernos progresistas y política internacional - Cooperación Sur-Sur y discursos alternativos del desarrollo - China, Estados Unidos y la competencia de narrativas globales - Inserción internacional de América Latina - Economía política de los recursos naturales. </w:t>
      </w:r>
    </w:p>
    <w:p w14:paraId="0022D27D"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 </w:t>
      </w:r>
    </w:p>
    <w:p w14:paraId="1D6018E0" w14:textId="0F0D4B95" w:rsidR="008C5B26" w:rsidRPr="008C5B26" w:rsidRDefault="008C5B26" w:rsidP="008C5B26">
      <w:pPr>
        <w:shd w:val="clear" w:color="auto" w:fill="F2F2F2" w:themeFill="background1" w:themeFillShade="F2"/>
        <w:spacing w:before="120" w:after="120"/>
        <w:jc w:val="both"/>
        <w:rPr>
          <w:rFonts w:ascii="DM Sans 14pt" w:hAnsi="DM Sans 14pt"/>
          <w:sz w:val="20"/>
          <w:szCs w:val="20"/>
        </w:rPr>
      </w:pPr>
      <w:r w:rsidRPr="008C5B26">
        <w:rPr>
          <w:rFonts w:ascii="DM Sans 14pt" w:eastAsia="DM Sans Bold" w:hAnsi="DM Sans 14pt" w:cs="DM Sans Bold"/>
          <w:b/>
          <w:bCs/>
          <w:color w:val="000000"/>
          <w:sz w:val="20"/>
          <w:szCs w:val="20"/>
        </w:rPr>
        <w:t xml:space="preserve">6.3. Desafíos de la política exterior en tiempos de incertidumbre </w:t>
      </w:r>
    </w:p>
    <w:p w14:paraId="0AA70792"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Bold" w:hAnsi="DM Sans 14pt" w:cs="DM Sans Bold"/>
          <w:b/>
          <w:bCs/>
          <w:color w:val="000000"/>
          <w:sz w:val="20"/>
          <w:szCs w:val="20"/>
        </w:rPr>
        <w:t>Organizadora:</w:t>
      </w:r>
      <w:r w:rsidRPr="008C5B26">
        <w:rPr>
          <w:rFonts w:ascii="DM Sans 14pt" w:eastAsia="DM Sans" w:hAnsi="DM Sans 14pt" w:cs="DM Sans"/>
          <w:color w:val="000000"/>
          <w:sz w:val="20"/>
          <w:szCs w:val="20"/>
        </w:rPr>
        <w:t xml:space="preserve"> Dra. Constanza Jorquera </w:t>
      </w:r>
    </w:p>
    <w:p w14:paraId="44DA1660"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El nuevo ciclo político en Chile abre interrogantes sobre la conducción de la política exterior y la proyección de nuestros intereses nacionales en un panorama global de crisis del multilateralismo, fragmentación regional, conflictos internacionales y tensiones entre las grandes potencias. Esta mesa busca reflexionar y analizar aquellas agendas e iniciativas de política exterior que problematizan nuestro rol en el sistema internacional frente a los desafíos presentes y futuros. </w:t>
      </w:r>
    </w:p>
    <w:p w14:paraId="7D992C66" w14:textId="63B1E181" w:rsidR="008C5B26" w:rsidRDefault="008C5B26" w:rsidP="008C5B26">
      <w:pPr>
        <w:spacing w:before="120" w:after="120" w:line="360" w:lineRule="auto"/>
        <w:jc w:val="both"/>
        <w:rPr>
          <w:rFonts w:ascii="DM Sans 14pt" w:eastAsia="DM Sans" w:hAnsi="DM Sans 14pt" w:cs="DM Sans"/>
          <w:color w:val="000000"/>
          <w:sz w:val="20"/>
          <w:szCs w:val="20"/>
        </w:rPr>
      </w:pPr>
      <w:r w:rsidRPr="008C5B26">
        <w:rPr>
          <w:rFonts w:ascii="DM Sans 14pt" w:eastAsia="DM Sans Bold Italics" w:hAnsi="DM Sans 14pt" w:cs="DM Sans Bold Italics"/>
          <w:b/>
          <w:bCs/>
          <w:i/>
          <w:iCs/>
          <w:color w:val="000000"/>
          <w:sz w:val="20"/>
          <w:szCs w:val="20"/>
        </w:rPr>
        <w:t>Líneas de trabajo:</w:t>
      </w:r>
      <w:r w:rsidRPr="008C5B26">
        <w:rPr>
          <w:rFonts w:ascii="DM Sans 14pt" w:eastAsia="DM Sans" w:hAnsi="DM Sans 14pt" w:cs="DM Sans"/>
          <w:color w:val="000000"/>
          <w:sz w:val="20"/>
          <w:szCs w:val="20"/>
        </w:rPr>
        <w:t xml:space="preserve"> Política exterior Feminista - Diplomacia cultural - diplomacia científica - </w:t>
      </w:r>
      <w:r w:rsidRPr="008C5B26">
        <w:rPr>
          <w:rFonts w:ascii="DM Sans 14pt" w:eastAsia="DM Sans" w:hAnsi="DM Sans 14pt" w:cs="DM Sans"/>
          <w:color w:val="000000"/>
          <w:sz w:val="20"/>
          <w:szCs w:val="20"/>
        </w:rPr>
        <w:t>Política</w:t>
      </w:r>
      <w:r w:rsidRPr="008C5B26">
        <w:rPr>
          <w:rFonts w:ascii="DM Sans 14pt" w:eastAsia="DM Sans" w:hAnsi="DM Sans 14pt" w:cs="DM Sans"/>
          <w:color w:val="000000"/>
          <w:sz w:val="20"/>
          <w:szCs w:val="20"/>
        </w:rPr>
        <w:t xml:space="preserve"> exterior y medioambiente - Política exterior y Derechos Humanos. </w:t>
      </w:r>
    </w:p>
    <w:p w14:paraId="3A24FDFC" w14:textId="77777777" w:rsidR="008C5B26" w:rsidRPr="008C5B26" w:rsidRDefault="008C5B26" w:rsidP="008C5B26">
      <w:pPr>
        <w:spacing w:before="120" w:after="120" w:line="360" w:lineRule="auto"/>
        <w:jc w:val="both"/>
        <w:rPr>
          <w:rFonts w:ascii="DM Sans 14pt" w:hAnsi="DM Sans 14pt"/>
          <w:sz w:val="20"/>
          <w:szCs w:val="20"/>
        </w:rPr>
      </w:pPr>
    </w:p>
    <w:p w14:paraId="2E7CC084" w14:textId="20746D24" w:rsidR="008C5B26" w:rsidRPr="008C5B26" w:rsidRDefault="008C5B26" w:rsidP="008C5B26">
      <w:pPr>
        <w:shd w:val="clear" w:color="auto" w:fill="F2F2F2" w:themeFill="background1" w:themeFillShade="F2"/>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 </w:t>
      </w:r>
      <w:r w:rsidRPr="008C5B26">
        <w:rPr>
          <w:rFonts w:ascii="DM Sans 14pt" w:eastAsia="DM Sans Bold" w:hAnsi="DM Sans 14pt" w:cs="DM Sans Bold"/>
          <w:b/>
          <w:bCs/>
          <w:color w:val="000000"/>
          <w:sz w:val="20"/>
          <w:szCs w:val="20"/>
        </w:rPr>
        <w:t xml:space="preserve">6.4. Política Antártica: geopolítica y proyecciones a 2048 </w:t>
      </w:r>
    </w:p>
    <w:p w14:paraId="02F26265"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Organizadores: Dr. Diego Jiménez y Dra. Karen Manzano </w:t>
      </w:r>
    </w:p>
    <w:p w14:paraId="27B57963"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El Sistema del Tratado Antártico ha entrado en un proceso geopolítico crítico: la proximidad de la revisión del Tratado Antártico en tanto estructura de poder y de desarrollo de la política mundial. En este panorama, la discusión entre las potencias por los recursos naturales, la consolidación de la presencia efectiva y el desarrollo tecnológico como instrumentos de la política exterior serán claves para la discusión del régimen antártico hacia 2048. Esta mesa pretende analizar estos problemas con una mirada centrada en los desafíos de Chile y el mundo. </w:t>
      </w:r>
    </w:p>
    <w:p w14:paraId="77FE8363"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Bold Italics" w:hAnsi="DM Sans 14pt" w:cs="DM Sans Bold Italics"/>
          <w:b/>
          <w:bCs/>
          <w:i/>
          <w:iCs/>
          <w:color w:val="000000"/>
          <w:sz w:val="20"/>
          <w:szCs w:val="20"/>
        </w:rPr>
        <w:t>Líneas de trabajo:</w:t>
      </w:r>
      <w:r w:rsidRPr="008C5B26">
        <w:rPr>
          <w:rFonts w:ascii="DM Sans 14pt" w:eastAsia="DM Sans" w:hAnsi="DM Sans 14pt" w:cs="DM Sans"/>
          <w:color w:val="000000"/>
          <w:sz w:val="20"/>
          <w:szCs w:val="20"/>
        </w:rPr>
        <w:t xml:space="preserve"> Política antártica - Diplomacia científica - Geopolítica antártica - plataforma continental y zona austral </w:t>
      </w:r>
    </w:p>
    <w:p w14:paraId="7A035530"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 </w:t>
      </w:r>
    </w:p>
    <w:p w14:paraId="6CE805C0" w14:textId="77777777" w:rsidR="008C5B26" w:rsidRPr="008C5B26" w:rsidRDefault="008C5B26" w:rsidP="008C5B26">
      <w:pPr>
        <w:shd w:val="clear" w:color="auto" w:fill="F2F2F2" w:themeFill="background1" w:themeFillShade="F2"/>
        <w:spacing w:before="120" w:after="120" w:line="360" w:lineRule="auto"/>
        <w:jc w:val="both"/>
        <w:rPr>
          <w:rFonts w:ascii="DM Sans 14pt" w:hAnsi="DM Sans 14pt"/>
          <w:sz w:val="20"/>
          <w:szCs w:val="20"/>
        </w:rPr>
      </w:pPr>
      <w:r w:rsidRPr="008C5B26">
        <w:rPr>
          <w:rFonts w:ascii="DM Sans 14pt" w:eastAsia="DM Sans Bold" w:hAnsi="DM Sans 14pt" w:cs="DM Sans Bold"/>
          <w:b/>
          <w:bCs/>
          <w:color w:val="000000"/>
          <w:sz w:val="20"/>
          <w:szCs w:val="20"/>
        </w:rPr>
        <w:lastRenderedPageBreak/>
        <w:t xml:space="preserve">6.5. Corrupción y orden internacional: el circuito global y extrainstitucional del poder </w:t>
      </w:r>
    </w:p>
    <w:p w14:paraId="1C318592"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Organizador: Dr. Diego Jiménez </w:t>
      </w:r>
    </w:p>
    <w:p w14:paraId="32DDFE64"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Esta mesa invita a reflexionar sobre la corrupción como un componente estructural de las relaciones internacionales y del orden global contemporáneo, atendiendo a las formas en que actores públicos y privados articulan redes de poder que operan más allá de los marcos institucionales formales. Asimismo, busca explorar las tensiones entre transparencia, gobernanza, soberanía y seguridad, así como el impacto de la corrupción en los procesos de desarrollo, la democracia, la política exterior y la cooperación internacional. </w:t>
      </w:r>
    </w:p>
    <w:p w14:paraId="09751FB1"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Bold Italics" w:hAnsi="DM Sans 14pt" w:cs="DM Sans Bold Italics"/>
          <w:b/>
          <w:bCs/>
          <w:i/>
          <w:iCs/>
          <w:color w:val="000000"/>
          <w:sz w:val="20"/>
          <w:szCs w:val="20"/>
        </w:rPr>
        <w:t xml:space="preserve">Líneas de trabajo: </w:t>
      </w:r>
      <w:r w:rsidRPr="008C5B26">
        <w:rPr>
          <w:rFonts w:ascii="DM Sans 14pt" w:eastAsia="DM Sans" w:hAnsi="DM Sans 14pt" w:cs="DM Sans"/>
          <w:color w:val="000000"/>
          <w:sz w:val="20"/>
          <w:szCs w:val="20"/>
        </w:rPr>
        <w:t xml:space="preserve">Corrupción transnacional; rastreo de procesos - economía política internacional - mecanismos causales - flujos financieros ilícitos. </w:t>
      </w:r>
    </w:p>
    <w:p w14:paraId="6D4D8936"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 </w:t>
      </w:r>
    </w:p>
    <w:p w14:paraId="5295DA7F" w14:textId="77777777" w:rsidR="008C5B26" w:rsidRPr="008C5B26" w:rsidRDefault="008C5B26" w:rsidP="008C5B26">
      <w:pPr>
        <w:shd w:val="clear" w:color="auto" w:fill="F2F2F2" w:themeFill="background1" w:themeFillShade="F2"/>
        <w:spacing w:before="120" w:after="120" w:line="360" w:lineRule="auto"/>
        <w:jc w:val="both"/>
        <w:rPr>
          <w:rFonts w:ascii="DM Sans 14pt" w:hAnsi="DM Sans 14pt"/>
          <w:sz w:val="20"/>
          <w:szCs w:val="20"/>
        </w:rPr>
      </w:pPr>
      <w:r w:rsidRPr="008C5B26">
        <w:rPr>
          <w:rFonts w:ascii="DM Sans 14pt" w:eastAsia="DM Sans Bold" w:hAnsi="DM Sans 14pt" w:cs="DM Sans Bold"/>
          <w:b/>
          <w:bCs/>
          <w:color w:val="000000"/>
          <w:sz w:val="20"/>
          <w:szCs w:val="20"/>
        </w:rPr>
        <w:t xml:space="preserve">6.6. América como destino y espacio de movilidad: migraciones hacia el continente e </w:t>
      </w:r>
      <w:proofErr w:type="spellStart"/>
      <w:r w:rsidRPr="008C5B26">
        <w:rPr>
          <w:rFonts w:ascii="DM Sans 14pt" w:eastAsia="DM Sans Bold" w:hAnsi="DM Sans 14pt" w:cs="DM Sans Bold"/>
          <w:b/>
          <w:bCs/>
          <w:color w:val="000000"/>
          <w:sz w:val="20"/>
          <w:szCs w:val="20"/>
        </w:rPr>
        <w:t>intraamericanas</w:t>
      </w:r>
      <w:proofErr w:type="spellEnd"/>
      <w:r w:rsidRPr="008C5B26">
        <w:rPr>
          <w:rFonts w:ascii="DM Sans 14pt" w:eastAsia="DM Sans Bold" w:hAnsi="DM Sans 14pt" w:cs="DM Sans Bold"/>
          <w:b/>
          <w:bCs/>
          <w:color w:val="000000"/>
          <w:sz w:val="20"/>
          <w:szCs w:val="20"/>
        </w:rPr>
        <w:t xml:space="preserve"> entre los siglos XIX y XXI </w:t>
      </w:r>
    </w:p>
    <w:p w14:paraId="59EC19F8"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Bold" w:hAnsi="DM Sans 14pt" w:cs="DM Sans Bold"/>
          <w:b/>
          <w:bCs/>
          <w:color w:val="000000"/>
          <w:sz w:val="20"/>
          <w:szCs w:val="20"/>
        </w:rPr>
        <w:t>Organizadores</w:t>
      </w:r>
      <w:r w:rsidRPr="008C5B26">
        <w:rPr>
          <w:rFonts w:ascii="DM Sans 14pt" w:eastAsia="DM Sans" w:hAnsi="DM Sans 14pt" w:cs="DM Sans"/>
          <w:color w:val="000000"/>
          <w:sz w:val="20"/>
          <w:szCs w:val="20"/>
        </w:rPr>
        <w:t>:</w:t>
      </w:r>
      <w:r w:rsidRPr="008C5B26">
        <w:rPr>
          <w:rFonts w:ascii="DM Sans 14pt" w:eastAsia="DM Sans Bold" w:hAnsi="DM Sans 14pt" w:cs="DM Sans Bold"/>
          <w:b/>
          <w:bCs/>
          <w:color w:val="000000"/>
          <w:sz w:val="20"/>
          <w:szCs w:val="20"/>
        </w:rPr>
        <w:t xml:space="preserve"> </w:t>
      </w:r>
      <w:r w:rsidRPr="008C5B26">
        <w:rPr>
          <w:rFonts w:ascii="DM Sans 14pt" w:eastAsia="DM Sans" w:hAnsi="DM Sans 14pt" w:cs="DM Sans"/>
          <w:color w:val="000000"/>
          <w:sz w:val="20"/>
          <w:szCs w:val="20"/>
        </w:rPr>
        <w:t xml:space="preserve">Dr. </w:t>
      </w:r>
      <w:proofErr w:type="spellStart"/>
      <w:r w:rsidRPr="008C5B26">
        <w:rPr>
          <w:rFonts w:ascii="DM Sans 14pt" w:eastAsia="DM Sans" w:hAnsi="DM Sans 14pt" w:cs="DM Sans"/>
          <w:color w:val="000000"/>
          <w:sz w:val="20"/>
          <w:szCs w:val="20"/>
        </w:rPr>
        <w:t>Franklim</w:t>
      </w:r>
      <w:proofErr w:type="spellEnd"/>
      <w:r w:rsidRPr="008C5B26">
        <w:rPr>
          <w:rFonts w:ascii="DM Sans 14pt" w:eastAsia="DM Sans" w:hAnsi="DM Sans 14pt" w:cs="DM Sans"/>
          <w:color w:val="000000"/>
          <w:sz w:val="20"/>
          <w:szCs w:val="20"/>
        </w:rPr>
        <w:t xml:space="preserve"> </w:t>
      </w:r>
      <w:proofErr w:type="spellStart"/>
      <w:r w:rsidRPr="008C5B26">
        <w:rPr>
          <w:rFonts w:ascii="DM Sans 14pt" w:eastAsia="DM Sans" w:hAnsi="DM Sans 14pt" w:cs="DM Sans"/>
          <w:color w:val="000000"/>
          <w:sz w:val="20"/>
          <w:szCs w:val="20"/>
        </w:rPr>
        <w:t>Colleti</w:t>
      </w:r>
      <w:proofErr w:type="spellEnd"/>
      <w:r w:rsidRPr="008C5B26">
        <w:rPr>
          <w:rFonts w:ascii="DM Sans 14pt" w:eastAsia="DM Sans" w:hAnsi="DM Sans 14pt" w:cs="DM Sans"/>
          <w:color w:val="000000"/>
          <w:sz w:val="20"/>
          <w:szCs w:val="20"/>
        </w:rPr>
        <w:t xml:space="preserve"> y Héctor Borjas </w:t>
      </w:r>
    </w:p>
    <w:p w14:paraId="51AD2525"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La mesa propone analizar las migraciones hacia América y los desplazamientos </w:t>
      </w:r>
      <w:proofErr w:type="spellStart"/>
      <w:r w:rsidRPr="008C5B26">
        <w:rPr>
          <w:rFonts w:ascii="DM Sans 14pt" w:eastAsia="DM Sans" w:hAnsi="DM Sans 14pt" w:cs="DM Sans"/>
          <w:color w:val="000000"/>
          <w:sz w:val="20"/>
          <w:szCs w:val="20"/>
        </w:rPr>
        <w:t>intraamericanos</w:t>
      </w:r>
      <w:proofErr w:type="spellEnd"/>
      <w:r w:rsidRPr="008C5B26">
        <w:rPr>
          <w:rFonts w:ascii="DM Sans 14pt" w:eastAsia="DM Sans" w:hAnsi="DM Sans 14pt" w:cs="DM Sans"/>
          <w:color w:val="000000"/>
          <w:sz w:val="20"/>
          <w:szCs w:val="20"/>
        </w:rPr>
        <w:t xml:space="preserve"> entre los siglos XIX y XXI, atendiendo a sus dimensiones históricas, políticas, sociales e internacionales. Busca reunir investigaciones sobre migraciones voluntarias y forzadas, exilios, refugio, desplazamientos, redes transnacionales, políticas estatales, fronteras, circulación laboral y procesos de integración o exclusión. La amplitud cronológica permitirá examinar continuidades y transformaciones entre las grandes migraciones transatlánticas y transpacíficas, los movimientos provocados por guerras y persecuciones durante el siglo XX, y las actuales movilidades latinoamericanas y caribeñas. Se privilegiarán enfoques comparativos, transnacionales e interdisciplinarios que permitan comprender a América no solo como destino, sino también como espacio de circulación, tránsito, reconfiguración identitaria y construcción de nuevas comunidades. </w:t>
      </w:r>
    </w:p>
    <w:p w14:paraId="7A76E56A" w14:textId="77777777" w:rsidR="008C5B26"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Bold" w:hAnsi="DM Sans 14pt" w:cs="DM Sans Bold"/>
          <w:b/>
          <w:bCs/>
          <w:color w:val="000000"/>
          <w:sz w:val="20"/>
          <w:szCs w:val="20"/>
        </w:rPr>
        <w:t xml:space="preserve">Líneas de trabajo: </w:t>
      </w:r>
      <w:r w:rsidRPr="008C5B26">
        <w:rPr>
          <w:rFonts w:ascii="DM Sans 14pt" w:eastAsia="DM Sans" w:hAnsi="DM Sans 14pt" w:cs="DM Sans"/>
          <w:color w:val="000000"/>
          <w:sz w:val="20"/>
          <w:szCs w:val="20"/>
        </w:rPr>
        <w:t xml:space="preserve">Migraciones internacionales - América; migraciones </w:t>
      </w:r>
      <w:proofErr w:type="spellStart"/>
      <w:r w:rsidRPr="008C5B26">
        <w:rPr>
          <w:rFonts w:ascii="DM Sans 14pt" w:eastAsia="DM Sans" w:hAnsi="DM Sans 14pt" w:cs="DM Sans"/>
          <w:color w:val="000000"/>
          <w:sz w:val="20"/>
          <w:szCs w:val="20"/>
        </w:rPr>
        <w:t>intraamericanas</w:t>
      </w:r>
      <w:proofErr w:type="spellEnd"/>
      <w:r w:rsidRPr="008C5B26">
        <w:rPr>
          <w:rFonts w:ascii="DM Sans 14pt" w:eastAsia="DM Sans" w:hAnsi="DM Sans 14pt" w:cs="DM Sans"/>
          <w:color w:val="000000"/>
          <w:sz w:val="20"/>
          <w:szCs w:val="20"/>
        </w:rPr>
        <w:t xml:space="preserve"> - exilio - políticas migratorias - redes transnacionales. </w:t>
      </w:r>
    </w:p>
    <w:p w14:paraId="152FC3F1" w14:textId="38308A82" w:rsidR="005B69BB" w:rsidRPr="008C5B26" w:rsidRDefault="008C5B26" w:rsidP="008C5B26">
      <w:pPr>
        <w:spacing w:before="120" w:after="120" w:line="360" w:lineRule="auto"/>
        <w:jc w:val="both"/>
        <w:rPr>
          <w:rFonts w:ascii="DM Sans 14pt" w:hAnsi="DM Sans 14pt"/>
          <w:sz w:val="20"/>
          <w:szCs w:val="20"/>
        </w:rPr>
      </w:pPr>
      <w:r w:rsidRPr="008C5B26">
        <w:rPr>
          <w:rFonts w:ascii="DM Sans 14pt" w:eastAsia="DM Sans" w:hAnsi="DM Sans 14pt" w:cs="DM Sans"/>
          <w:color w:val="000000"/>
          <w:sz w:val="20"/>
          <w:szCs w:val="20"/>
        </w:rPr>
        <w:t xml:space="preserve"> </w:t>
      </w:r>
    </w:p>
    <w:sectPr w:rsidR="005B69BB" w:rsidRPr="008C5B26" w:rsidSect="006E2B7A">
      <w:headerReference w:type="even" r:id="rId10"/>
      <w:headerReference w:type="default" r:id="rId11"/>
      <w:footerReference w:type="even" r:id="rId12"/>
      <w:footerReference w:type="default" r:id="rId13"/>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40EE5" w14:textId="77777777" w:rsidR="00F514A7" w:rsidRDefault="00F514A7" w:rsidP="00DF348D">
      <w:r>
        <w:separator/>
      </w:r>
    </w:p>
  </w:endnote>
  <w:endnote w:type="continuationSeparator" w:id="0">
    <w:p w14:paraId="12F04572" w14:textId="77777777" w:rsidR="00F514A7" w:rsidRDefault="00F514A7" w:rsidP="00DF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M Sans 14pt">
    <w:panose1 w:val="00000000000000000000"/>
    <w:charset w:val="4D"/>
    <w:family w:val="auto"/>
    <w:pitch w:val="variable"/>
    <w:sig w:usb0="8000002F" w:usb1="4000204B" w:usb2="00000000" w:usb3="00000000" w:csb0="00000093" w:csb1="00000000"/>
  </w:font>
  <w:font w:name="Inter">
    <w:altName w:val="Calibri"/>
    <w:charset w:val="00"/>
    <w:family w:val="auto"/>
    <w:pitch w:val="default"/>
  </w:font>
  <w:font w:name="Inter Bold">
    <w:altName w:val="Calibri"/>
    <w:charset w:val="00"/>
    <w:family w:val="auto"/>
    <w:pitch w:val="default"/>
  </w:font>
  <w:font w:name="DM Sans Bold">
    <w:altName w:val="Calibri"/>
    <w:charset w:val="00"/>
    <w:family w:val="auto"/>
    <w:pitch w:val="default"/>
  </w:font>
  <w:font w:name="Libre Baskerville Italics">
    <w:altName w:val="Calibri"/>
    <w:charset w:val="00"/>
    <w:family w:val="auto"/>
    <w:pitch w:val="default"/>
  </w:font>
  <w:font w:name="DM Sans">
    <w:altName w:val="Calibri"/>
    <w:charset w:val="00"/>
    <w:family w:val="auto"/>
    <w:pitch w:val="default"/>
  </w:font>
  <w:font w:name="DM Sans Bold Italics">
    <w:altName w:val="Calibri"/>
    <w:charset w:val="00"/>
    <w:family w:val="auto"/>
    <w:pitch w:val="default"/>
  </w:font>
  <w:font w:name="DM Sans Italics">
    <w:altName w:val="Calibri"/>
    <w:charset w:val="00"/>
    <w:family w:val="auto"/>
    <w:pitch w:val="default"/>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26287006"/>
      <w:docPartObj>
        <w:docPartGallery w:val="Page Numbers (Bottom of Page)"/>
        <w:docPartUnique/>
      </w:docPartObj>
    </w:sdtPr>
    <w:sdtContent>
      <w:p w14:paraId="74F10919" w14:textId="69C246F3" w:rsidR="008C5B26" w:rsidRDefault="008C5B26" w:rsidP="008B636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86BA6F7" w14:textId="77777777" w:rsidR="008C5B26" w:rsidRDefault="008C5B26" w:rsidP="008C5B2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76058215"/>
      <w:docPartObj>
        <w:docPartGallery w:val="Page Numbers (Bottom of Page)"/>
        <w:docPartUnique/>
      </w:docPartObj>
    </w:sdtPr>
    <w:sdtContent>
      <w:p w14:paraId="74B4FB9C" w14:textId="6C10E29D" w:rsidR="008C5B26" w:rsidRDefault="008C5B26" w:rsidP="008B636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0793361" w14:textId="77777777" w:rsidR="008C5B26" w:rsidRDefault="008C5B26" w:rsidP="008C5B2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EFC6" w14:textId="77777777" w:rsidR="00F514A7" w:rsidRDefault="00F514A7" w:rsidP="00DF348D">
      <w:r>
        <w:separator/>
      </w:r>
    </w:p>
  </w:footnote>
  <w:footnote w:type="continuationSeparator" w:id="0">
    <w:p w14:paraId="618DAAB7" w14:textId="77777777" w:rsidR="00F514A7" w:rsidRDefault="00F514A7" w:rsidP="00DF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B808" w14:textId="77777777" w:rsidR="00E62C3C" w:rsidRDefault="00000000">
    <w:pPr>
      <w:pStyle w:val="Encabezado"/>
    </w:pPr>
    <w:sdt>
      <w:sdtPr>
        <w:id w:val="171999623"/>
        <w:placeholder/>
        <w:temporary/>
        <w:showingPlcHdr/>
      </w:sdtPr>
      <w:sdtContent>
        <w:r w:rsidR="00E62C3C">
          <w:t>[Escriba texto]</w:t>
        </w:r>
      </w:sdtContent>
    </w:sdt>
    <w:r w:rsidR="00E62C3C">
      <w:ptab w:relativeTo="margin" w:alignment="center" w:leader="none"/>
    </w:r>
    <w:sdt>
      <w:sdtPr>
        <w:id w:val="171999624"/>
        <w:placeholder/>
        <w:temporary/>
        <w:showingPlcHdr/>
      </w:sdtPr>
      <w:sdtContent>
        <w:r w:rsidR="00E62C3C">
          <w:t>[Escriba texto]</w:t>
        </w:r>
      </w:sdtContent>
    </w:sdt>
    <w:r w:rsidR="00E62C3C">
      <w:ptab w:relativeTo="margin" w:alignment="right" w:leader="none"/>
    </w:r>
    <w:sdt>
      <w:sdtPr>
        <w:id w:val="171999625"/>
        <w:placeholder/>
        <w:temporary/>
        <w:showingPlcHdr/>
      </w:sdtPr>
      <w:sdtContent>
        <w:r w:rsidR="00E62C3C">
          <w:t>[Escriba texto]</w:t>
        </w:r>
      </w:sdtContent>
    </w:sdt>
  </w:p>
  <w:p w14:paraId="0D90E69F" w14:textId="77777777" w:rsidR="00E62C3C" w:rsidRDefault="00E62C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811C" w14:textId="77777777" w:rsidR="00E62C3C" w:rsidRDefault="00B4092C">
    <w:pPr>
      <w:pStyle w:val="Encabezado"/>
    </w:pPr>
    <w:r>
      <w:rPr>
        <w:noProof/>
      </w:rPr>
      <w:drawing>
        <wp:anchor distT="0" distB="0" distL="114300" distR="114300" simplePos="0" relativeHeight="251664384" behindDoc="1" locked="0" layoutInCell="1" allowOverlap="1" wp14:anchorId="7871C526" wp14:editId="3FA5397E">
          <wp:simplePos x="0" y="0"/>
          <wp:positionH relativeFrom="column">
            <wp:posOffset>-1080135</wp:posOffset>
          </wp:positionH>
          <wp:positionV relativeFrom="paragraph">
            <wp:posOffset>-440871</wp:posOffset>
          </wp:positionV>
          <wp:extent cx="7768046" cy="10052403"/>
          <wp:effectExtent l="0" t="0" r="4445"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778358" cy="100657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6F84"/>
    <w:multiLevelType w:val="hybridMultilevel"/>
    <w:tmpl w:val="E932AF88"/>
    <w:lvl w:ilvl="0" w:tplc="734CB024">
      <w:start w:val="1"/>
      <w:numFmt w:val="bullet"/>
      <w:lvlText w:val=""/>
      <w:lvlJc w:val="left"/>
      <w:pPr>
        <w:ind w:left="400" w:hanging="360"/>
      </w:pPr>
      <w:rPr>
        <w:rFonts w:ascii="Symbol" w:hAnsi="Symbol"/>
      </w:rPr>
    </w:lvl>
    <w:lvl w:ilvl="1" w:tplc="C3004988">
      <w:start w:val="1"/>
      <w:numFmt w:val="bullet"/>
      <w:lvlText w:val="o"/>
      <w:lvlJc w:val="left"/>
      <w:pPr>
        <w:ind w:left="800" w:hanging="360"/>
      </w:pPr>
      <w:rPr>
        <w:rFonts w:ascii="Courier New" w:hAnsi="Courier New"/>
      </w:rPr>
    </w:lvl>
    <w:lvl w:ilvl="2" w:tplc="57560804">
      <w:start w:val="1"/>
      <w:numFmt w:val="bullet"/>
      <w:lvlText w:val=""/>
      <w:lvlJc w:val="left"/>
      <w:pPr>
        <w:ind w:left="1200" w:hanging="360"/>
      </w:pPr>
      <w:rPr>
        <w:rFonts w:ascii="Wingdings" w:hAnsi="Wingdings"/>
      </w:rPr>
    </w:lvl>
    <w:lvl w:ilvl="3" w:tplc="DCD20CAC">
      <w:start w:val="1"/>
      <w:numFmt w:val="bullet"/>
      <w:lvlText w:val=""/>
      <w:lvlJc w:val="left"/>
      <w:pPr>
        <w:ind w:left="1600" w:hanging="360"/>
      </w:pPr>
      <w:rPr>
        <w:rFonts w:ascii="Symbol" w:hAnsi="Symbol"/>
      </w:rPr>
    </w:lvl>
    <w:lvl w:ilvl="4" w:tplc="6F2A2A50">
      <w:start w:val="1"/>
      <w:numFmt w:val="bullet"/>
      <w:lvlText w:val="o"/>
      <w:lvlJc w:val="left"/>
      <w:pPr>
        <w:ind w:left="2000" w:hanging="360"/>
      </w:pPr>
      <w:rPr>
        <w:rFonts w:ascii="Courier New" w:hAnsi="Courier New"/>
      </w:rPr>
    </w:lvl>
    <w:lvl w:ilvl="5" w:tplc="9F921DEA">
      <w:start w:val="1"/>
      <w:numFmt w:val="bullet"/>
      <w:lvlText w:val=""/>
      <w:lvlJc w:val="left"/>
      <w:pPr>
        <w:ind w:left="2400" w:hanging="360"/>
      </w:pPr>
      <w:rPr>
        <w:rFonts w:ascii="Wingdings" w:hAnsi="Wingdings"/>
      </w:rPr>
    </w:lvl>
    <w:lvl w:ilvl="6" w:tplc="DA826928">
      <w:start w:val="1"/>
      <w:numFmt w:val="bullet"/>
      <w:lvlText w:val=""/>
      <w:lvlJc w:val="left"/>
      <w:pPr>
        <w:ind w:left="2800" w:hanging="360"/>
      </w:pPr>
      <w:rPr>
        <w:rFonts w:ascii="Symbol" w:hAnsi="Symbol"/>
      </w:rPr>
    </w:lvl>
    <w:lvl w:ilvl="7" w:tplc="9732E01A">
      <w:start w:val="1"/>
      <w:numFmt w:val="bullet"/>
      <w:lvlText w:val="o"/>
      <w:lvlJc w:val="left"/>
      <w:pPr>
        <w:ind w:left="3200" w:hanging="360"/>
      </w:pPr>
      <w:rPr>
        <w:rFonts w:ascii="Courier New" w:hAnsi="Courier New"/>
      </w:rPr>
    </w:lvl>
    <w:lvl w:ilvl="8" w:tplc="C484B636">
      <w:numFmt w:val="decimal"/>
      <w:lvlText w:val=""/>
      <w:lvlJc w:val="left"/>
    </w:lvl>
  </w:abstractNum>
  <w:abstractNum w:abstractNumId="1" w15:restartNumberingAfterBreak="0">
    <w:nsid w:val="33D70D8D"/>
    <w:multiLevelType w:val="hybridMultilevel"/>
    <w:tmpl w:val="28800D1C"/>
    <w:lvl w:ilvl="0" w:tplc="6D1E9434">
      <w:start w:val="1"/>
      <w:numFmt w:val="bullet"/>
      <w:lvlText w:val=""/>
      <w:lvlJc w:val="left"/>
      <w:pPr>
        <w:ind w:left="471" w:hanging="360"/>
      </w:pPr>
      <w:rPr>
        <w:rFonts w:ascii="Symbol" w:eastAsia="Symbol" w:hAnsi="Symbol" w:hint="default"/>
        <w:w w:val="99"/>
        <w:sz w:val="20"/>
        <w:szCs w:val="20"/>
      </w:rPr>
    </w:lvl>
    <w:lvl w:ilvl="1" w:tplc="1728BD52">
      <w:start w:val="1"/>
      <w:numFmt w:val="bullet"/>
      <w:lvlText w:val="•"/>
      <w:lvlJc w:val="left"/>
      <w:pPr>
        <w:ind w:left="1366" w:hanging="360"/>
      </w:pPr>
      <w:rPr>
        <w:rFonts w:hint="default"/>
      </w:rPr>
    </w:lvl>
    <w:lvl w:ilvl="2" w:tplc="78DAA4E6">
      <w:start w:val="1"/>
      <w:numFmt w:val="bullet"/>
      <w:lvlText w:val="•"/>
      <w:lvlJc w:val="left"/>
      <w:pPr>
        <w:ind w:left="2252" w:hanging="360"/>
      </w:pPr>
      <w:rPr>
        <w:rFonts w:hint="default"/>
      </w:rPr>
    </w:lvl>
    <w:lvl w:ilvl="3" w:tplc="BA1673E6">
      <w:start w:val="1"/>
      <w:numFmt w:val="bullet"/>
      <w:lvlText w:val="•"/>
      <w:lvlJc w:val="left"/>
      <w:pPr>
        <w:ind w:left="3138" w:hanging="360"/>
      </w:pPr>
      <w:rPr>
        <w:rFonts w:hint="default"/>
      </w:rPr>
    </w:lvl>
    <w:lvl w:ilvl="4" w:tplc="9A3C6058">
      <w:start w:val="1"/>
      <w:numFmt w:val="bullet"/>
      <w:lvlText w:val="•"/>
      <w:lvlJc w:val="left"/>
      <w:pPr>
        <w:ind w:left="4024" w:hanging="360"/>
      </w:pPr>
      <w:rPr>
        <w:rFonts w:hint="default"/>
      </w:rPr>
    </w:lvl>
    <w:lvl w:ilvl="5" w:tplc="A6C6746A">
      <w:start w:val="1"/>
      <w:numFmt w:val="bullet"/>
      <w:lvlText w:val="•"/>
      <w:lvlJc w:val="left"/>
      <w:pPr>
        <w:ind w:left="4910" w:hanging="360"/>
      </w:pPr>
      <w:rPr>
        <w:rFonts w:hint="default"/>
      </w:rPr>
    </w:lvl>
    <w:lvl w:ilvl="6" w:tplc="AC30240A">
      <w:start w:val="1"/>
      <w:numFmt w:val="bullet"/>
      <w:lvlText w:val="•"/>
      <w:lvlJc w:val="left"/>
      <w:pPr>
        <w:ind w:left="5796" w:hanging="360"/>
      </w:pPr>
      <w:rPr>
        <w:rFonts w:hint="default"/>
      </w:rPr>
    </w:lvl>
    <w:lvl w:ilvl="7" w:tplc="16340E5C">
      <w:start w:val="1"/>
      <w:numFmt w:val="bullet"/>
      <w:lvlText w:val="•"/>
      <w:lvlJc w:val="left"/>
      <w:pPr>
        <w:ind w:left="6682" w:hanging="360"/>
      </w:pPr>
      <w:rPr>
        <w:rFonts w:hint="default"/>
      </w:rPr>
    </w:lvl>
    <w:lvl w:ilvl="8" w:tplc="39F6F934">
      <w:start w:val="1"/>
      <w:numFmt w:val="bullet"/>
      <w:lvlText w:val="•"/>
      <w:lvlJc w:val="left"/>
      <w:pPr>
        <w:ind w:left="7568" w:hanging="360"/>
      </w:pPr>
      <w:rPr>
        <w:rFonts w:hint="default"/>
      </w:rPr>
    </w:lvl>
  </w:abstractNum>
  <w:abstractNum w:abstractNumId="2" w15:restartNumberingAfterBreak="0">
    <w:nsid w:val="6FCB068F"/>
    <w:multiLevelType w:val="hybridMultilevel"/>
    <w:tmpl w:val="BB7AC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57790550">
    <w:abstractNumId w:val="2"/>
  </w:num>
  <w:num w:numId="2" w16cid:durableId="330912791">
    <w:abstractNumId w:val="1"/>
  </w:num>
  <w:num w:numId="3" w16cid:durableId="112593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26"/>
    <w:rsid w:val="00030049"/>
    <w:rsid w:val="000D2C84"/>
    <w:rsid w:val="001225E9"/>
    <w:rsid w:val="0013762B"/>
    <w:rsid w:val="0019440A"/>
    <w:rsid w:val="001A29CC"/>
    <w:rsid w:val="001A70E5"/>
    <w:rsid w:val="001D67D0"/>
    <w:rsid w:val="00361FF5"/>
    <w:rsid w:val="00383C1D"/>
    <w:rsid w:val="003B54D3"/>
    <w:rsid w:val="00461360"/>
    <w:rsid w:val="004C0DE0"/>
    <w:rsid w:val="004C12C4"/>
    <w:rsid w:val="00557798"/>
    <w:rsid w:val="00566176"/>
    <w:rsid w:val="00575C7D"/>
    <w:rsid w:val="005B69BB"/>
    <w:rsid w:val="005D574A"/>
    <w:rsid w:val="005E050D"/>
    <w:rsid w:val="005F5026"/>
    <w:rsid w:val="00655586"/>
    <w:rsid w:val="006556DD"/>
    <w:rsid w:val="00674244"/>
    <w:rsid w:val="00681FFF"/>
    <w:rsid w:val="006D4B9B"/>
    <w:rsid w:val="006E2656"/>
    <w:rsid w:val="006E2B7A"/>
    <w:rsid w:val="00766CF9"/>
    <w:rsid w:val="00774C97"/>
    <w:rsid w:val="00777EFE"/>
    <w:rsid w:val="007B30F0"/>
    <w:rsid w:val="007B5094"/>
    <w:rsid w:val="007E23BF"/>
    <w:rsid w:val="008C5B26"/>
    <w:rsid w:val="00986D5C"/>
    <w:rsid w:val="009C5CF4"/>
    <w:rsid w:val="00A61572"/>
    <w:rsid w:val="00A7524E"/>
    <w:rsid w:val="00B4092C"/>
    <w:rsid w:val="00CE7445"/>
    <w:rsid w:val="00D22EA8"/>
    <w:rsid w:val="00D80E1C"/>
    <w:rsid w:val="00DA2386"/>
    <w:rsid w:val="00DF348D"/>
    <w:rsid w:val="00E10221"/>
    <w:rsid w:val="00E62C3C"/>
    <w:rsid w:val="00E7160A"/>
    <w:rsid w:val="00EC5B59"/>
    <w:rsid w:val="00F43BEC"/>
    <w:rsid w:val="00F514A7"/>
    <w:rsid w:val="00FA63EC"/>
    <w:rsid w:val="00FF0F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106DC8"/>
  <w15:docId w15:val="{098D6D83-33DC-B14B-B6F8-710A16AC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B26"/>
    <w:pPr>
      <w:spacing w:after="0" w:line="240" w:lineRule="auto"/>
    </w:pPr>
    <w:rPr>
      <w:rFonts w:eastAsiaTheme="minorEastAsia"/>
      <w:sz w:val="24"/>
      <w:szCs w:val="24"/>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B5094"/>
    <w:pPr>
      <w:ind w:left="720"/>
      <w:contextualSpacing/>
    </w:pPr>
  </w:style>
  <w:style w:type="paragraph" w:styleId="Sinespaciado">
    <w:name w:val="No Spacing"/>
    <w:uiPriority w:val="1"/>
    <w:qFormat/>
    <w:rsid w:val="006E2656"/>
    <w:pPr>
      <w:spacing w:after="0" w:line="240" w:lineRule="auto"/>
    </w:pPr>
  </w:style>
  <w:style w:type="paragraph" w:styleId="Textoindependiente">
    <w:name w:val="Body Text"/>
    <w:basedOn w:val="Normal"/>
    <w:link w:val="TextoindependienteCar"/>
    <w:uiPriority w:val="1"/>
    <w:qFormat/>
    <w:rsid w:val="001A29CC"/>
    <w:pPr>
      <w:widowControl w:val="0"/>
      <w:ind w:left="471" w:hanging="360"/>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1A29CC"/>
    <w:rPr>
      <w:rFonts w:ascii="Arial" w:eastAsia="Arial" w:hAnsi="Arial"/>
      <w:sz w:val="20"/>
      <w:szCs w:val="20"/>
      <w:lang w:val="en-US"/>
    </w:rPr>
  </w:style>
  <w:style w:type="paragraph" w:styleId="Encabezado">
    <w:name w:val="header"/>
    <w:basedOn w:val="Normal"/>
    <w:link w:val="EncabezadoCar"/>
    <w:uiPriority w:val="99"/>
    <w:unhideWhenUsed/>
    <w:rsid w:val="00DF348D"/>
    <w:pPr>
      <w:tabs>
        <w:tab w:val="center" w:pos="4252"/>
        <w:tab w:val="right" w:pos="8504"/>
      </w:tabs>
    </w:pPr>
  </w:style>
  <w:style w:type="character" w:customStyle="1" w:styleId="EncabezadoCar">
    <w:name w:val="Encabezado Car"/>
    <w:basedOn w:val="Fuentedeprrafopredeter"/>
    <w:link w:val="Encabezado"/>
    <w:uiPriority w:val="99"/>
    <w:rsid w:val="00DF348D"/>
  </w:style>
  <w:style w:type="paragraph" w:styleId="Piedepgina">
    <w:name w:val="footer"/>
    <w:basedOn w:val="Normal"/>
    <w:link w:val="PiedepginaCar"/>
    <w:uiPriority w:val="99"/>
    <w:unhideWhenUsed/>
    <w:rsid w:val="00DF348D"/>
    <w:pPr>
      <w:tabs>
        <w:tab w:val="center" w:pos="4252"/>
        <w:tab w:val="right" w:pos="8504"/>
      </w:tabs>
    </w:pPr>
  </w:style>
  <w:style w:type="character" w:customStyle="1" w:styleId="PiedepginaCar">
    <w:name w:val="Pie de página Car"/>
    <w:basedOn w:val="Fuentedeprrafopredeter"/>
    <w:link w:val="Piedepgina"/>
    <w:uiPriority w:val="99"/>
    <w:rsid w:val="00DF348D"/>
  </w:style>
  <w:style w:type="paragraph" w:styleId="Textodeglobo">
    <w:name w:val="Balloon Text"/>
    <w:basedOn w:val="Normal"/>
    <w:link w:val="TextodegloboCar"/>
    <w:uiPriority w:val="99"/>
    <w:semiHidden/>
    <w:unhideWhenUsed/>
    <w:rsid w:val="00DF348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348D"/>
    <w:rPr>
      <w:rFonts w:ascii="Lucida Grande" w:hAnsi="Lucida Grande" w:cs="Lucida Grande"/>
      <w:sz w:val="18"/>
      <w:szCs w:val="18"/>
    </w:rPr>
  </w:style>
  <w:style w:type="character" w:styleId="Hipervnculo">
    <w:name w:val="Hyperlink"/>
    <w:basedOn w:val="Fuentedeprrafopredeter"/>
    <w:uiPriority w:val="99"/>
    <w:unhideWhenUsed/>
    <w:rsid w:val="005B69BB"/>
    <w:rPr>
      <w:color w:val="0563C1" w:themeColor="hyperlink"/>
      <w:u w:val="single"/>
    </w:rPr>
  </w:style>
  <w:style w:type="character" w:styleId="Mencinsinresolver">
    <w:name w:val="Unresolved Mention"/>
    <w:basedOn w:val="Fuentedeprrafopredeter"/>
    <w:uiPriority w:val="99"/>
    <w:semiHidden/>
    <w:unhideWhenUsed/>
    <w:rsid w:val="005B69BB"/>
    <w:rPr>
      <w:color w:val="605E5C"/>
      <w:shd w:val="clear" w:color="auto" w:fill="E1DFDD"/>
    </w:rPr>
  </w:style>
  <w:style w:type="character" w:customStyle="1" w:styleId="gmaildefault">
    <w:name w:val="gmail_default"/>
    <w:basedOn w:val="Fuentedeprrafopredeter"/>
    <w:rsid w:val="005B69BB"/>
  </w:style>
  <w:style w:type="character" w:styleId="Nmerodepgina">
    <w:name w:val="page number"/>
    <w:basedOn w:val="Fuentedeprrafopredeter"/>
    <w:uiPriority w:val="99"/>
    <w:semiHidden/>
    <w:unhideWhenUsed/>
    <w:rsid w:val="008C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ymY5CgnCtpJrDg4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iausach@usach.c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esarross/Library/Group%20Containers/UBF8T346G9.Office/User%20Content.localized/Templates.localized/Doctamer%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51E4-A4F9-6B45-9863-0236DA85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Doctamer 2023.dotx</Template>
  <TotalTime>8</TotalTime>
  <Pages>4</Pages>
  <Words>1235</Words>
  <Characters>6795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Lenissett Toro</cp:lastModifiedBy>
  <cp:revision>1</cp:revision>
  <dcterms:created xsi:type="dcterms:W3CDTF">2026-07-23T20:57:00Z</dcterms:created>
  <dcterms:modified xsi:type="dcterms:W3CDTF">2026-07-23T21:05:00Z</dcterms:modified>
</cp:coreProperties>
</file>